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 w:val="off"/>
          <w:bCs w:val="off"/>
          <w:color w:val="000000" w:themeColor="dk1"/>
          <w:sz w:val="32"/>
        </w:rPr>
      </w:pPr>
      <w:r>
        <w:rPr>
          <w:rFonts w:ascii="Times New Roman" w:cs="Times New Roman" w:hAnsi="Times New Roman"/>
          <w:bCs w:val="off"/>
          <w:color w:val="000000" w:themeColor="dk1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dk1"/>
        </w:rPr>
      </w:pPr>
      <w:r>
        <w:rPr>
          <w:rFonts w:ascii="Times New Roman" w:cs="Times New Roman" w:hAnsi="Times New Roman"/>
          <w:b/>
          <w:bCs/>
          <w:color w:val="000000" w:themeColor="dk1"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тексте сообщения территориальной избирательной комиссии </w:t>
      </w:r>
      <w:r>
        <w:rPr>
          <w:b/>
          <w:sz w:val="28"/>
          <w:szCs w:val="28"/>
        </w:rPr>
        <w:t>Хомутовского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района Курской области «Для сведений руководителей организаций и индивидуальных предпринимателей, выполняющих работы или оказывающих услуги по изготовлению печатных агитационных материалов»</w:t>
      </w:r>
    </w:p>
    <w:p>
      <w:pPr>
        <w:jc w:val="center"/>
        <w:rPr>
          <w:b/>
          <w:sz w:val="28"/>
          <w:szCs w:val="28"/>
        </w:rPr>
      </w:pPr>
    </w:p>
    <w:p>
      <w:pPr>
        <w:widowControl w:val="on"/>
        <w:tabs>
          <w:tab w:val="left" w:pos="360"/>
        </w:tabs>
        <w:spacing w:line="240" w:lineRule="auto"/>
        <w:ind w:firstLine="0"/>
        <w:jc w:val="center"/>
        <w:rPr>
          <w:b/>
        </w:rPr>
      </w:pPr>
    </w:p>
    <w:p>
      <w:pPr>
        <w:widowControl w:val="on"/>
        <w:tabs>
          <w:tab w:val="left" w:pos="360"/>
        </w:tabs>
        <w:spacing w:line="360"/>
        <w:ind w:firstLine="0"/>
        <w:jc w:val="both"/>
        <w:rPr/>
      </w:pPr>
      <w:r>
        <w:t xml:space="preserve">              </w:t>
      </w:r>
      <w:r>
        <w:rPr>
          <w:sz w:val="28"/>
          <w:szCs w:val="28"/>
        </w:rPr>
        <w:t xml:space="preserve">В связи с назначением выборов депутатов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поселка Хомутовка Хомутовского района </w:t>
      </w:r>
      <w:r>
        <w:rPr>
          <w:sz w:val="28"/>
          <w:szCs w:val="28"/>
        </w:rPr>
        <w:t>четвертого созыва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пунктом 2 статьи 55 Закона Курской области «Кодекс Курской области о выборах и референдумах»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 РЕШИЛА:</w:t>
      </w:r>
    </w:p>
    <w:p>
      <w:pPr>
        <w:spacing w:line="360" w:lineRule="auto"/>
        <w:ind w:firstLine="720"/>
        <w:jc w:val="both"/>
        <w:rPr>
          <w:bCs/>
          <w:i/>
          <w:iCs/>
          <w:sz w:val="28"/>
        </w:rPr>
      </w:pPr>
      <w:r>
        <w:rPr>
          <w:sz w:val="28"/>
        </w:rPr>
        <w:t xml:space="preserve">1. Утвердить текст сообщения </w:t>
      </w:r>
      <w:r>
        <w:rPr>
          <w:sz w:val="28"/>
          <w:szCs w:val="28"/>
        </w:rPr>
        <w:t>«Для сведений руководителей организаций и индивидуальных предпринимателей, выполняющих работы или оказывающих услуги по изготовлению печатных агитационных материалов»</w:t>
      </w:r>
      <w:r>
        <w:rPr>
          <w:sz w:val="28"/>
        </w:rPr>
        <w:t>.</w:t>
      </w:r>
      <w:r>
        <w:rPr>
          <w:bCs/>
          <w:i/>
          <w:iCs/>
          <w:sz w:val="28"/>
        </w:rPr>
        <w:t xml:space="preserve"> </w:t>
      </w:r>
    </w:p>
    <w:p>
      <w:pPr>
        <w:widowControl w:val="on"/>
        <w:spacing w:line="36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сообщение в газете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«Районные </w:t>
      </w:r>
      <w:r>
        <w:rPr>
          <w:sz w:val="28"/>
          <w:szCs w:val="28"/>
        </w:rPr>
        <w:t>новости</w:t>
      </w:r>
      <w:r>
        <w:rPr>
          <w:sz w:val="28"/>
          <w:szCs w:val="28"/>
        </w:rPr>
        <w:t>».</w:t>
      </w:r>
    </w:p>
    <w:p>
      <w:pPr>
        <w:pStyle w:val="Текст14-1"/>
        <w:spacing w:line="360" w:lineRule="auto"/>
        <w:ind w:firstLine="708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</w:rPr>
        <w:t>3.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Направить </w:t>
      </w:r>
      <w:r>
        <w:rPr>
          <w:rFonts w:ascii="Times New Roman" w:cs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Cs w:val="28"/>
        </w:rPr>
        <w:t>Интернет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ook w:val="0000"/>
      </w:tblPr>
      <w:tblGrid>
        <w:gridCol w:w="5473"/>
        <w:gridCol w:w="3779"/>
      </w:tblGrid>
      <w:tr>
        <w:trPr>
          <w:trHeight w:val="375"/>
        </w:trPr>
        <w:tc>
          <w:tcPr>
            <w:cnfStyle w:val="000010100000"/>
            <w:tcW w:w="5475" w:type="dxa"/>
          </w:tcPr>
          <w:p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110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Г.И.Нестерова</w:t>
            </w:r>
          </w:p>
        </w:tc>
      </w:tr>
      <w:tr>
        <w:trPr>
          <w:trHeight w:val="375"/>
        </w:trPr>
        <w:tc>
          <w:tcPr>
            <w:cnfStyle w:val="000010010000"/>
            <w:tcW w:w="5475" w:type="dxa"/>
          </w:tcPr>
          <w:p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Г.И.Талдыкина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p>
      <w:pPr>
        <w:widowControl w:val="on"/>
        <w:ind w:firstLine="0"/>
        <w:rPr/>
      </w:pPr>
    </w:p>
    <w:p>
      <w:pPr>
        <w:spacing w:line="360" w:lineRule="auto"/>
        <w:ind w:firstLine="720"/>
        <w:jc w:val="center"/>
        <w:rPr>
          <w:sz w:val="28"/>
        </w:rPr>
      </w:pPr>
    </w:p>
    <w:tbl>
      <w:tblPr>
        <w:tblStyle w:val="TableGrid"/>
        <w:tblInd w:w="0" w:type="dxa"/>
      </w:tblPr>
      <w:tblGrid>
        <w:gridCol w:w="3796"/>
        <w:gridCol w:w="5548"/>
      </w:tblGrid>
      <w:tr>
        <w:trPr/>
        <w:tc>
          <w:tcPr>
            <w:cnfStyle w:val="100010000000"/>
            <w:tcW w:w="379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cnfStyle w:val="100001000000"/>
            <w:tcW w:w="554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spacing w:line="36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>
            <w:pPr>
              <w:spacing w:line="240" w:lineRule="auto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>
            <w:pPr>
              <w:spacing w:line="240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комиссией </w:t>
            </w:r>
            <w:r>
              <w:rPr>
                <w:sz w:val="28"/>
              </w:rPr>
              <w:t>Хомутовского</w:t>
            </w:r>
            <w:r>
              <w:rPr>
                <w:sz w:val="28"/>
              </w:rPr>
              <w:t xml:space="preserve"> района </w:t>
            </w:r>
          </w:p>
          <w:p>
            <w:pPr>
              <w:spacing w:line="240"/>
              <w:ind w:firstLine="720"/>
              <w:jc w:val="center"/>
              <w:rPr>
                <w:sz w:val="28"/>
              </w:rPr>
            </w:pPr>
            <w:r>
              <w:rPr>
                <w:sz w:val="28"/>
              </w:rPr>
              <w:t>Курской области</w:t>
            </w:r>
          </w:p>
          <w:p>
            <w:pPr>
              <w:spacing w:line="240"/>
              <w:ind w:left="-312" w:right="-12" w:firstLine="12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(решение от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июня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</w:rPr>
              <w:t>42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/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21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9</w:t>
            </w:r>
            <w:r>
              <w:rPr>
                <w:rFonts w:ascii="Times New Roman" w:hAnsi="Times New Roman"/>
                <w:b w:val="off"/>
                <w:bCs w:val="off"/>
                <w:color w:val="000000"/>
                <w:sz w:val="28"/>
                <w:lang w:val="en-US"/>
              </w:rPr>
              <w:t>-5</w:t>
            </w:r>
            <w:r>
              <w:rPr>
                <w:sz w:val="28"/>
                <w:szCs w:val="28"/>
              </w:rPr>
              <w:t>)</w:t>
            </w:r>
          </w:p>
        </w:tc>
      </w:tr>
    </w:tbl>
    <w:p>
      <w:pPr>
        <w:pStyle w:val="BodyText2"/>
        <w:spacing w:after="0" w:line="360" w:lineRule="auto"/>
        <w:jc w:val="center"/>
        <w:rPr>
          <w:sz w:val="28"/>
          <w:szCs w:val="28"/>
        </w:rPr>
      </w:pPr>
    </w:p>
    <w:p>
      <w:pPr>
        <w:pStyle w:val="BodyText2"/>
        <w:spacing w:after="0" w:line="360" w:lineRule="auto"/>
        <w:jc w:val="center"/>
        <w:rPr>
          <w:b/>
          <w:sz w:val="16"/>
          <w:szCs w:val="16"/>
        </w:rPr>
      </w:pPr>
    </w:p>
    <w:p>
      <w:pPr>
        <w:pStyle w:val="BodyText2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территориальной избирательной комиссии</w:t>
      </w:r>
    </w:p>
    <w:p>
      <w:pPr>
        <w:pStyle w:val="BodyText2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Для сведений руководителей организаций и индивидуальных предпринимателей, выполняющих работы или оказывающих услуги по изготовлению печатных агитационных материалов</w:t>
      </w:r>
    </w:p>
    <w:p>
      <w:pPr>
        <w:jc w:val="center"/>
        <w:rPr>
          <w:b/>
          <w:sz w:val="28"/>
        </w:rPr>
      </w:pPr>
    </w:p>
    <w:p>
      <w:pPr>
        <w:pStyle w:val="BodyTextIndent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назначением выборов депутатов </w:t>
      </w:r>
      <w:r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>депутатов поселка Хомутовка Хомутовского района</w:t>
      </w:r>
      <w:r>
        <w:rPr>
          <w:sz w:val="28"/>
          <w:szCs w:val="28"/>
        </w:rPr>
        <w:t xml:space="preserve"> четвертого созыва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пунктом 2 статьи 55 Закона Курской области «Кодекс Курской области о выборах и референдумах», сведения о размере (в валюте Российской Федерации) и других условиях оплаты работ или услуг по изготовлению печатных агитационных материалов должны быть опубликованы соответствующей организацией, соответствующим индивидуальным предпринимателем не позднее чем через 30 дней со дня официального опубликования решения о назначении выборов. Указанные сведения с уведомлением о готовности выполнять работы или оказать услуги по изготовлению печатных агитационных материалов зарегистрированных кандидатов в тот же срок должны быть представлены в территориальную избирательную комиссию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области.</w:t>
      </w:r>
    </w:p>
    <w:p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Организация, индивидуальный предприниматель, не выполнившие данные требования, не вправе выполнять работы или оказывать услуги по изготовлению печатных агитационных материалов.</w:t>
      </w:r>
    </w:p>
    <w:p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>Организации, индивидуальные предприниматели, выполняющие работы или оказывающие услуги по изготовлению печатных агитационных материалов, обязаны обеспечить зарегистрированным кандидатам равные условия оплаты изготовления этих материалов.</w:t>
      </w:r>
    </w:p>
    <w:p>
      <w:pPr>
        <w:spacing w:line="276" w:lineRule="auto"/>
        <w:ind w:firstLine="708"/>
        <w:jc w:val="both"/>
        <w:rPr/>
      </w:pPr>
      <w:r>
        <w:rPr>
          <w:sz w:val="28"/>
        </w:rPr>
        <w:t xml:space="preserve">Территориальная избирательная комиссия </w:t>
      </w:r>
      <w:r>
        <w:rPr>
          <w:sz w:val="28"/>
        </w:rPr>
        <w:t>Хомутовского</w:t>
      </w:r>
      <w:r>
        <w:rPr>
          <w:sz w:val="28"/>
        </w:rPr>
        <w:t xml:space="preserve"> района Курской области находится по адресу: 307</w:t>
      </w:r>
      <w:r>
        <w:rPr>
          <w:sz w:val="28"/>
        </w:rPr>
        <w:t>540</w:t>
      </w:r>
      <w:r>
        <w:rPr>
          <w:sz w:val="28"/>
        </w:rPr>
        <w:t xml:space="preserve">, Курская область, </w:t>
      </w:r>
      <w:r>
        <w:rPr>
          <w:sz w:val="28"/>
        </w:rPr>
        <w:t>Хомутовский район, п.Хомутовка</w:t>
      </w:r>
      <w:r>
        <w:rPr>
          <w:sz w:val="28"/>
        </w:rPr>
        <w:t xml:space="preserve">, </w:t>
      </w:r>
      <w:r>
        <w:rPr>
          <w:sz w:val="28"/>
        </w:rPr>
        <w:t>ул.Калинина</w:t>
      </w:r>
      <w:r>
        <w:rPr>
          <w:sz w:val="28"/>
        </w:rPr>
        <w:t>, д.</w:t>
      </w:r>
      <w:r>
        <w:rPr>
          <w:sz w:val="28"/>
        </w:rPr>
        <w:t>3</w:t>
      </w:r>
      <w:r>
        <w:rPr>
          <w:sz w:val="28"/>
        </w:rPr>
        <w:t>; тел.: 8(471-</w:t>
      </w:r>
      <w:r>
        <w:rPr>
          <w:sz w:val="28"/>
        </w:rPr>
        <w:t>37</w:t>
      </w:r>
      <w:r>
        <w:rPr>
          <w:sz w:val="28"/>
        </w:rPr>
        <w:t>) 2-11-36.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rebuchet MS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77"/>
    <w:rsid w:val="00066724"/>
    <w:rsid w:val="001322E3"/>
    <w:rsid w:val="00133694"/>
    <w:rsid w:val="001E0FC6"/>
    <w:rsid w:val="00301C85"/>
    <w:rsid w:val="00303138"/>
    <w:rsid w:val="003310A9"/>
    <w:rsid w:val="00366D54"/>
    <w:rsid w:val="004022FB"/>
    <w:rsid w:val="00442148"/>
    <w:rsid w:val="004A4277"/>
    <w:rsid w:val="00503EFB"/>
    <w:rsid w:val="0057734D"/>
    <w:rsid w:val="00693117"/>
    <w:rsid w:val="00722E2E"/>
    <w:rsid w:val="00724E78"/>
    <w:rsid w:val="007756EB"/>
    <w:rsid w:val="008837F0"/>
    <w:rsid w:val="009015D2"/>
    <w:rsid w:val="009D1680"/>
    <w:rsid w:val="00BC392A"/>
    <w:rsid w:val="00C12D5F"/>
    <w:rsid w:val="00C674E5"/>
    <w:rsid w:val="00D3131F"/>
    <w:rsid w:val="00D32D4A"/>
    <w:rsid w:val="00D8477B"/>
    <w:rsid w:val="00DA32A1"/>
    <w:rsid w:val="00E2672B"/>
    <w:rsid w:val="00E578B4"/>
    <w:rsid w:val="00EC70E8"/>
    <w:rsid w:val="00E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3152F7"/>
  <w15:chartTrackingRefBased/>
  <w15:docId w15:val="{B1072E5D-EF45-4C0B-A9D3-CE309B4514AA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2">
    <w:name w:val="Heading 2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sz w:val="28"/>
      <w:szCs w:val="24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  <w:style w:type="paragraph" w:styleId="BodyText3">
    <w:name w:val="Body Text 3"/>
    <w:basedOn w:val="Normal"/>
    <w:link w:val="Основнойтекст3Знак"/>
    <w:uiPriority w:val="99"/>
    <w:semiHidden w:val="on"/>
    <w:unhideWhenUsed w:val="on"/>
    <w:pPr>
      <w:spacing w:after="120"/>
    </w:pPr>
    <w:rPr>
      <w:sz w:val="16"/>
      <w:szCs w:val="16"/>
    </w:rPr>
  </w:style>
  <w:style w:type="character" w:customStyle="1" w:styleId="Основнойтекст3Знак">
    <w:name w:val="Основной текст 3 Знак"/>
    <w:link w:val="BodyText3"/>
    <w:uiPriority w:val="99"/>
    <w:semiHidden w:val="on"/>
    <w:rPr>
      <w:sz w:val="16"/>
      <w:szCs w:val="16"/>
      <w:lang w:val="ru-RU" w:bidi="ar-SA" w:eastAsia="ru-RU"/>
    </w:rPr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spacing w:after="120" w:line="480" w:lineRule="auto"/>
    </w:pPr>
    <w:rPr>
      <w:sz w:val="24"/>
      <w:szCs w:val="24"/>
    </w:rPr>
  </w:style>
  <w:style w:type="character" w:customStyle="1" w:styleId="Основнойтекст2Знак">
    <w:name w:val="Основной текст 2 Знак"/>
    <w:link w:val="BodyText2"/>
    <w:uiPriority w:val="99"/>
    <w:semiHidden w:val="on"/>
    <w:rPr>
      <w:sz w:val="24"/>
      <w:szCs w:val="24"/>
      <w:lang w:val="ru-RU" w:bidi="ar-SA" w:eastAsia="ru-RU"/>
    </w:rPr>
  </w:style>
  <w:style w:type="paragraph" w:customStyle="1" w:styleId="Рабочий">
    <w:name w:val="Рабочий"/>
    <w:basedOn w:val="Normal"/>
    <w:uiPriority w:val="99"/>
    <w:rPr>
      <w:sz w:val="28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styleId="BalloonText">
    <w:name w:val="Balloon Text"/>
    <w:basedOn w:val="Normal"/>
    <w:link w:val="ТекствыноскиЗнак"/>
    <w:uiPriority w:val="99"/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rPr>
      <w:rFonts w:ascii="Segoe UI" w:cs="Segoe UI" w:hAnsi="Segoe UI"/>
      <w:sz w:val="18"/>
      <w:szCs w:val="18"/>
    </w:rPr>
  </w:style>
  <w:style w:type="paragraph" w:styleId="BodyTextIndent">
    <w:name w:val="Body Text Indent"/>
    <w:basedOn w:val="Normal"/>
    <w:link w:val="ОсновнойтекстсотступомЗнак"/>
    <w:uiPriority w:val="99"/>
    <w:pPr>
      <w:spacing w:after="120"/>
      <w:ind w:left="283"/>
    </w:pPr>
  </w:style>
  <w:style w:type="character" w:customStyle="1" w:styleId="ОсновнойтекстсотступомЗнак">
    <w:name w:val="Основной текст с отступом Знак"/>
    <w:basedOn w:val="DefaultParagraphFont"/>
    <w:link w:val="BodyTextIndent"/>
    <w:uiPriority w:val="99"/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Home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123</dc:creator>
  <cp:lastModifiedBy>Author</cp:lastModifiedBy>
</cp:coreProperties>
</file>