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2D" w:rsidRDefault="00CC222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222D" w:rsidRDefault="00CC222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C22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222D" w:rsidRDefault="00CC222D">
            <w:pPr>
              <w:pStyle w:val="ConsPlusNormal"/>
            </w:pPr>
            <w:r>
              <w:t>11 ноября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222D" w:rsidRDefault="00CC222D">
            <w:pPr>
              <w:pStyle w:val="ConsPlusNormal"/>
              <w:jc w:val="right"/>
            </w:pPr>
            <w:r>
              <w:t>N 85-ЗКО</w:t>
            </w:r>
          </w:p>
        </w:tc>
      </w:tr>
    </w:tbl>
    <w:p w:rsidR="00CC222D" w:rsidRDefault="00CC22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22D" w:rsidRDefault="00CC222D">
      <w:pPr>
        <w:pStyle w:val="ConsPlusNormal"/>
        <w:jc w:val="center"/>
      </w:pPr>
    </w:p>
    <w:p w:rsidR="00CC222D" w:rsidRDefault="00CC222D">
      <w:pPr>
        <w:pStyle w:val="ConsPlusTitle"/>
        <w:jc w:val="center"/>
      </w:pPr>
      <w:r>
        <w:t>КУРСКАЯ ОБЛАСТЬ</w:t>
      </w:r>
    </w:p>
    <w:p w:rsidR="00CC222D" w:rsidRDefault="00CC222D">
      <w:pPr>
        <w:pStyle w:val="ConsPlusTitle"/>
        <w:jc w:val="center"/>
      </w:pPr>
    </w:p>
    <w:p w:rsidR="00CC222D" w:rsidRDefault="00CC222D">
      <w:pPr>
        <w:pStyle w:val="ConsPlusTitle"/>
        <w:jc w:val="center"/>
      </w:pPr>
      <w:r>
        <w:t>ЗАКОН</w:t>
      </w:r>
    </w:p>
    <w:p w:rsidR="00CC222D" w:rsidRDefault="00CC222D">
      <w:pPr>
        <w:pStyle w:val="ConsPlusTitle"/>
        <w:jc w:val="center"/>
      </w:pPr>
    </w:p>
    <w:p w:rsidR="00CC222D" w:rsidRDefault="00CC222D">
      <w:pPr>
        <w:pStyle w:val="ConsPlusTitle"/>
        <w:jc w:val="center"/>
      </w:pPr>
      <w:bookmarkStart w:id="0" w:name="_GoBack"/>
      <w:r>
        <w:t>О ПРОТИВОДЕЙСТВИИ КОРРУПЦИИ В КУРСКОЙ ОБЛАСТИ</w:t>
      </w:r>
    </w:p>
    <w:bookmarkEnd w:id="0"/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jc w:val="right"/>
      </w:pPr>
      <w:proofErr w:type="gramStart"/>
      <w:r>
        <w:t>Принят</w:t>
      </w:r>
      <w:proofErr w:type="gramEnd"/>
    </w:p>
    <w:p w:rsidR="00CC222D" w:rsidRDefault="00CC222D">
      <w:pPr>
        <w:pStyle w:val="ConsPlusNormal"/>
        <w:jc w:val="right"/>
      </w:pPr>
      <w:r>
        <w:t>Курской областной Думой</w:t>
      </w:r>
    </w:p>
    <w:p w:rsidR="00CC222D" w:rsidRDefault="00CC222D">
      <w:pPr>
        <w:pStyle w:val="ConsPlusNormal"/>
        <w:jc w:val="right"/>
      </w:pPr>
      <w:r>
        <w:t>6 ноября 2008 года</w:t>
      </w:r>
    </w:p>
    <w:p w:rsidR="00CC222D" w:rsidRDefault="00CC222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22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22D" w:rsidRDefault="00CC222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22D" w:rsidRDefault="00CC222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222D" w:rsidRDefault="00CC22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22D" w:rsidRDefault="00CC22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Курской области</w:t>
            </w:r>
            <w:proofErr w:type="gramEnd"/>
          </w:p>
          <w:p w:rsidR="00CC222D" w:rsidRDefault="00CC22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20.11.2009 </w:t>
            </w:r>
            <w:hyperlink r:id="rId6" w:history="1">
              <w:r>
                <w:rPr>
                  <w:color w:val="0000FF"/>
                </w:rPr>
                <w:t>N 86-ЗКО</w:t>
              </w:r>
            </w:hyperlink>
            <w:r>
              <w:rPr>
                <w:color w:val="392C69"/>
              </w:rPr>
              <w:t xml:space="preserve">, от 05.12.2016 </w:t>
            </w:r>
            <w:hyperlink r:id="rId7" w:history="1">
              <w:r>
                <w:rPr>
                  <w:color w:val="0000FF"/>
                </w:rPr>
                <w:t>N 93-ЗКО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22D" w:rsidRDefault="00CC222D"/>
        </w:tc>
      </w:tr>
    </w:tbl>
    <w:p w:rsidR="00CC222D" w:rsidRDefault="00CC222D">
      <w:pPr>
        <w:pStyle w:val="ConsPlusNormal"/>
        <w:jc w:val="center"/>
      </w:pPr>
    </w:p>
    <w:p w:rsidR="00CC222D" w:rsidRDefault="00CC222D">
      <w:pPr>
        <w:pStyle w:val="ConsPlusNormal"/>
        <w:ind w:firstLine="540"/>
        <w:jc w:val="both"/>
      </w:pPr>
      <w:r>
        <w:t>Настоящий Закон направлен на защиту прав и свобод человека и гражданина, обеспечение законности, правопорядка, общественной безопасности и определяет задачи, принципы и меры по профилактике коррупции в Курской области.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Title"/>
        <w:ind w:firstLine="540"/>
        <w:jc w:val="both"/>
        <w:outlineLvl w:val="0"/>
      </w:pPr>
      <w:r>
        <w:t>Статья 1. Правовое регулирование отношений в сфере противодействия коррупции в Курской области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ind w:firstLine="540"/>
        <w:jc w:val="both"/>
      </w:pPr>
      <w:r>
        <w:t xml:space="preserve">Правовое регулирование в сфере противодействия коррупции в Курской области осуществляется в соответствии с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законами, нормативными правовыми актами Президента Российской Федерации, Правительства Российской Федерации, федеральных органов государственной власти, </w:t>
      </w:r>
      <w:hyperlink r:id="rId9" w:history="1">
        <w:r>
          <w:rPr>
            <w:color w:val="0000FF"/>
          </w:rPr>
          <w:t>Уставом</w:t>
        </w:r>
      </w:hyperlink>
      <w:r>
        <w:t xml:space="preserve"> Курской области, настоящим Законом и иными нормативными правовыми актами.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Title"/>
        <w:ind w:firstLine="540"/>
        <w:jc w:val="both"/>
        <w:outlineLvl w:val="0"/>
      </w:pPr>
      <w:r>
        <w:t>Статья 2. Задачи антикоррупционной политики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ind w:firstLine="540"/>
        <w:jc w:val="both"/>
      </w:pPr>
      <w:r>
        <w:t>Задачами антикоррупционной политики в Курской области являются: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1) устранение причин, порождающих коррупцию, и противодействие условиям, способствующим ее проявлению;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2) повышение риска коррупционных действий и потерь от них;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4) вовлечение гражданского общества в реализацию антикоррупционной политики;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5) формирование в обществе нетерпимости по отношению к коррупционным действиям.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Title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ind w:firstLine="540"/>
        <w:jc w:val="both"/>
      </w:pPr>
      <w:r>
        <w:t>Противодействие коррупции в Курской области осуществляется на основе следующих основных принципов: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lastRenderedPageBreak/>
        <w:t>1) приоритет профилактических мер, направленных на искоренение причин и условий, порождающих коррупцию;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2) обеспечение четкой правовой регламентации деятельности органов государственной власти Курской области, органов местного самоуправления;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3) совершенствование структуры государственного аппарата и процедуры решения вопросов, затрагивающих права и законные интересы физических и юридических лиц;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4) приоритет защиты прав и законных интересов физических и юридических лиц;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5) взаимодействие органов государственной власти Курской области и общества;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6) законность и гласность деятельности органов государственной власти Курской области, иных государственных органов, органов местного самоуправления.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Title"/>
        <w:ind w:firstLine="540"/>
        <w:jc w:val="both"/>
        <w:outlineLvl w:val="0"/>
      </w:pPr>
      <w:r>
        <w:t>Статья 4. Меры предупреждения коррупции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ind w:firstLine="540"/>
        <w:jc w:val="both"/>
      </w:pPr>
      <w:r>
        <w:t>К мерам предупреждения коррупции относятся: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1) антикоррупционная экспертиза нормативных правовых актов и их проектов;</w:t>
      </w:r>
    </w:p>
    <w:p w:rsidR="00CC222D" w:rsidRDefault="00CC222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Курской области от 20.11.2009 N 86-ЗКО)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2) антикоррупционная пропаганда;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3) осуществление антикоррупционных мер в рамках реализации законодательства о государственной и муниципальной службе;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4) нормативное правовое регулирование исполнения государственных (муниципальных) функций и предоставления государственных (муниципальных) услуг;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5) оптимизация системы заказов на поставки товаров, выполнение работ, оказание услуг для государственных и муниципальных нужд;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6) разработка и реализация областной антикоррупционной программы;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7) антикоррупционный мониторинг.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Title"/>
        <w:ind w:firstLine="540"/>
        <w:jc w:val="both"/>
        <w:outlineLvl w:val="0"/>
      </w:pPr>
      <w:r>
        <w:t>Статья 5. Антикоррупционная экспертиза нормативных правовых актов и проектов нормативных правовых актов</w:t>
      </w:r>
    </w:p>
    <w:p w:rsidR="00CC222D" w:rsidRDefault="00CC222D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Курской области от 20.11.2009 N 86-ЗКО)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ind w:firstLine="540"/>
        <w:jc w:val="both"/>
      </w:pPr>
      <w:r>
        <w:t>1. Антикоррупционная экспертиза нормативных правовых актов органов государственной власти Курской области и проектов нормативных правовых актов проводится в целях выявления в них коррупциогенных факторов и их последующего устранения.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2. Антикоррупционной экспертизе подлежат все нормативные правовые акты, принимаемые органами государственной власти Курской области, и проекты нормативных правовых актов.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 xml:space="preserve">3. В соответствии с федеральным законодательством антикоррупционная экспертиза нормативных правовых актов и проектов нормативных правовых актов проводится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 Органы государственной власти Курской области самостоятельно определяют порядок проведения антикоррупционной экспертизы и рассмотрения ее результатов.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Title"/>
        <w:ind w:firstLine="540"/>
        <w:jc w:val="both"/>
        <w:outlineLvl w:val="0"/>
      </w:pPr>
      <w:r>
        <w:lastRenderedPageBreak/>
        <w:t>Статья 6. Антикоррупционный мониторинг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ind w:firstLine="540"/>
        <w:jc w:val="both"/>
      </w:pPr>
      <w:r>
        <w:t>Антикоррупционный мониторинг включает в себя мониторинг мер реализации антикоррупционной политики.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 xml:space="preserve">Мониторинг мер реализации антикоррупционной политики проводится в целях обеспечения оценки эффективности таких мер, в том числе реализуемых посредством антикоррупционных программ, и осуществляется путем наблюдения результатов применения мер предупреждения, пресечения коррупции; анализа и </w:t>
      </w:r>
      <w:proofErr w:type="gramStart"/>
      <w:r>
        <w:t>оценки</w:t>
      </w:r>
      <w:proofErr w:type="gramEnd"/>
      <w:r>
        <w:t xml:space="preserve"> полученных в результате такого наблюдения данных; разработки прогнозов будущего состояния и тенденций развития соответствующих мер.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Title"/>
        <w:ind w:firstLine="540"/>
        <w:jc w:val="both"/>
        <w:outlineLvl w:val="0"/>
      </w:pPr>
      <w:r>
        <w:t>Статья 7. Антикоррупционная пропаганда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ind w:firstLine="540"/>
        <w:jc w:val="both"/>
      </w:pPr>
      <w:r>
        <w:t>Органы государственной власти Курской области, их должностные лица проводят мероприятия по информированию населения, способствующие созданию атмосферы в обществе нетерпимости в отношении коррупции, по правовому просвещению населения в пределах полномочий, определенных законодательством Российской Федерации и Курской области.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Title"/>
        <w:ind w:firstLine="540"/>
        <w:jc w:val="both"/>
        <w:outlineLvl w:val="0"/>
      </w:pPr>
      <w:r>
        <w:t>Статья 8. Совещательные и экспертные органы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ind w:firstLine="540"/>
        <w:jc w:val="both"/>
      </w:pPr>
      <w:r>
        <w:t>1. На территории Курской области могут создаваться совещательные и экспертные органы из числа представителей заинтересованных лиц, представляющих органы государственной власти Курской области, общественных объединений, научных, образовательных и иных организаций и лиц, специализирующихся на изучении проблем коррупции.</w:t>
      </w:r>
    </w:p>
    <w:p w:rsidR="00CC222D" w:rsidRDefault="00CC22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Курской области от 05.12.2016 N 93-ЗКО)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 Курской области, при которых они создаются.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Title"/>
        <w:ind w:firstLine="540"/>
        <w:jc w:val="both"/>
        <w:outlineLvl w:val="0"/>
      </w:pPr>
      <w:r>
        <w:t>Статья 9. Осуществление антикоррупционных мер в рамках реализации законодательства о государственной и муниципальной службе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ind w:firstLine="540"/>
        <w:jc w:val="both"/>
      </w:pPr>
      <w:r>
        <w:t>1. В рамках реализации законодательства о государственной и муниципальной службе и в целях противодействия коррупции осуществляются следующие меры: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1) мониторинг конкурсного замещения вакантных должностей;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2) предотвращение и урегулирование конфликта интересов на государственной и муниципальной службе;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3) предотвращение и устранение нарушений правил служебного поведения;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4) анализ причин и условий, способствовавших коррупции в деятельности лиц, признанных виновными в установленном законом порядке;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5) поощрение за длительное, безупречное и эффективное исполнение своих полномочий, честность и неподкупность.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Title"/>
        <w:ind w:firstLine="540"/>
        <w:jc w:val="both"/>
        <w:outlineLvl w:val="0"/>
      </w:pPr>
      <w:r>
        <w:t>Статья 10. Нормативное правовое регулирование исполнения государственных функций и предоставления государственных услуг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ind w:firstLine="540"/>
        <w:jc w:val="both"/>
      </w:pPr>
      <w:r>
        <w:t xml:space="preserve">1. В целях обеспечения антикоррупционности административных процедур, исключения возможности возникновения коррупционных факторов и повышения открытости своей деятельности органами исполнительной власти Курской области и органами местного </w:t>
      </w:r>
      <w:r>
        <w:lastRenderedPageBreak/>
        <w:t>самоуправления разрабатываются нормативные правовые акты, регламентирующие исполнение государственных (муниципальных) функций и предоставление государственных (муниципальных) услуг.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Нормативные правовые акты, регламентирующие исполнение государственных (муниципальных) функций и предоставление государственных (муниципальных) услуг, определяют сроки и последовательность действий (административные процедуры) органа исполнительной власти Курской области (органа местного самоуправления), порядок взаимодействия между его структурными подразделениями и должностными лицами, а также его взаимодействия с другими органами государственной власти (органами местного самоуправления) и организациями при исполнении государственных (муниципальных) функций или предоставлении государственных (муниципальных</w:t>
      </w:r>
      <w:proofErr w:type="gramEnd"/>
      <w:r>
        <w:t>) услуг.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Title"/>
        <w:ind w:firstLine="540"/>
        <w:jc w:val="both"/>
        <w:outlineLvl w:val="0"/>
      </w:pPr>
      <w:r>
        <w:t>Статья 11. Оптимизация системы заказов на поставки товаров, выполнение работ, оказание услуг для государственных и муниципальных нужд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ind w:firstLine="540"/>
        <w:jc w:val="both"/>
      </w:pPr>
      <w:r>
        <w:t>Оптимизация системы заказов на поставки товаров, выполнение работ, оказание услуг для государственных и муниципальных нужд осуществляется органом исполнительной власти области, уполномоченным в сфере организации закупок для государственных нужд области, и уполномоченными органами местного самоуправления и включает в себя: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1) проведение маркетинговых исследований цен на товары, работы, услуги по заключаемым государственным и муниципальным контрактам;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2) содействие свободной конкуренции поставщиков (исполнителей, подрядчиков) товаров (работ, услуг) для государственных и муниципальных нужд.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jc w:val="right"/>
      </w:pPr>
      <w:r>
        <w:t>Губернатор</w:t>
      </w:r>
    </w:p>
    <w:p w:rsidR="00CC222D" w:rsidRDefault="00CC222D">
      <w:pPr>
        <w:pStyle w:val="ConsPlusNormal"/>
        <w:jc w:val="right"/>
      </w:pPr>
      <w:r>
        <w:t>Курской области</w:t>
      </w:r>
    </w:p>
    <w:p w:rsidR="00CC222D" w:rsidRDefault="00CC222D">
      <w:pPr>
        <w:pStyle w:val="ConsPlusNormal"/>
        <w:jc w:val="right"/>
      </w:pPr>
      <w:r>
        <w:t>А.Н.МИХАЙЛОВ</w:t>
      </w:r>
    </w:p>
    <w:p w:rsidR="00CC222D" w:rsidRDefault="00CC222D">
      <w:pPr>
        <w:pStyle w:val="ConsPlusNormal"/>
        <w:ind w:firstLine="540"/>
        <w:jc w:val="both"/>
      </w:pPr>
      <w:r>
        <w:t>г. Курск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11 ноября 2008 г.</w:t>
      </w:r>
    </w:p>
    <w:p w:rsidR="00CC222D" w:rsidRDefault="00CC222D">
      <w:pPr>
        <w:pStyle w:val="ConsPlusNormal"/>
        <w:spacing w:before="220"/>
        <w:ind w:firstLine="540"/>
        <w:jc w:val="both"/>
      </w:pPr>
      <w:r>
        <w:t>N 85 - ЗКО</w:t>
      </w: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ind w:firstLine="540"/>
        <w:jc w:val="both"/>
      </w:pPr>
    </w:p>
    <w:p w:rsidR="00CC222D" w:rsidRDefault="00CC22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4ABB" w:rsidRDefault="00904ABB"/>
    <w:sectPr w:rsidR="00904ABB" w:rsidSect="00D1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2D"/>
    <w:rsid w:val="00904ABB"/>
    <w:rsid w:val="00C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2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2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D367A1495F3F8E154999C15FF1EC33EDEC6A95256420AF2FD2F7F5E9294101D3DDA228E32B8264EEF7BC6NBL" TargetMode="External"/><Relationship Id="rId13" Type="http://schemas.openxmlformats.org/officeDocument/2006/relationships/hyperlink" Target="consultantplus://offline/ref=F2FD367A1495F3F8E154998A169344CF3BDD9FA15F001F5BFCF77A2701CBC4574C3B8F61D43FB8384CEF796161C05841EE019454D9DB1ACA75B446CFN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770BF96A26D81D49A55B336B13E07D7F49B3C78FC59D13C3FFE5B99163D6175A69E03270E57CCC69ED0923B49F1FCEBB02CDCF30937E2292E46BCN3L" TargetMode="External"/><Relationship Id="rId12" Type="http://schemas.openxmlformats.org/officeDocument/2006/relationships/hyperlink" Target="consultantplus://offline/ref=F2FD367A1495F3F8E154999C15FF1EC33ED4C1AD58031508A3A8217A56C2CE000B74D6239032B93A4BE42D382EC10404BB129555D9D91BD6C7N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A770BF96A26D81D49A55B336B13E07D7F49B3C7FF45CD23B3FFE5B99163D6175A69E03270E57CCC69ED0923B49F1FCEBB02CDCF30937E2292E46BCN3L" TargetMode="External"/><Relationship Id="rId11" Type="http://schemas.openxmlformats.org/officeDocument/2006/relationships/hyperlink" Target="consultantplus://offline/ref=F2FD367A1495F3F8E154998A169344CF3BDD9FA158081A58FBF77A2701CBC4574C3B8F61D43FB8384CEF786961C05841EE019454D9DB1ACA75B446CFN7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FD367A1495F3F8E154998A169344CF3BDD9FA158081A58FBF77A2701CBC4574C3B8F61D43FB8384CEF796061C05841EE019454D9DB1ACA75B446CFN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FD367A1495F3F8E154998A169344CF3BDD9FA151091E58F8F77A2701CBC4574C3B8F73D467B4394CF1796874960907CBN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1474</Words>
  <Characters>8403</Characters>
  <Application>Microsoft Office Word</Application>
  <DocSecurity>0</DocSecurity>
  <Lines>70</Lines>
  <Paragraphs>19</Paragraphs>
  <ScaleCrop>false</ScaleCrop>
  <Company>1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2022-01-10T11:12:00Z</dcterms:created>
  <dcterms:modified xsi:type="dcterms:W3CDTF">2022-01-10T11:14:00Z</dcterms:modified>
</cp:coreProperties>
</file>