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Heading2"/>
        <w:spacing w:line="240" w:lineRule="auto"/>
        <w:jc w:val="center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32"/>
        </w:rPr>
      </w:pPr>
      <w:r>
        <w:rPr>
          <w:rFonts w:ascii="Times New Roman" w:cs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</w:rPr>
      </w:pPr>
    </w:p>
    <w:p>
      <w:pPr>
        <w:pStyle w:val="Heading1"/>
        <w:spacing w:before="0" w:after="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РЕШЕНИЕ</w:t>
      </w:r>
    </w:p>
    <w:p>
      <w:pPr>
        <w:spacing w:after="0" w:line="240" w:lineRule="auto"/>
        <w:rPr>
          <w:rFonts w:ascii="Times New Roman" w:cs="Times New Roman" w:hAnsi="Times New Roman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/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30 июня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20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2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>3</w:t>
            </w: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Cs/>
                <w:color w:val="000000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sz w:val="28"/>
              </w:rPr>
            </w:pPr>
            <w:r>
              <w:rPr>
                <w:rFonts w:ascii="Times New Roman" w:cs="Times New Roman" w:hAnsi="Times New Roman"/>
                <w:bCs/>
                <w:color w:val="000000"/>
                <w:sz w:val="28"/>
              </w:rPr>
              <w:t xml:space="preserve">       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</w:t>
            </w:r>
          </w:p>
        </w:tc>
      </w:tr>
      <w:tr>
        <w:trPr/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Cs/>
                <w:color w:val="000000"/>
              </w:rPr>
            </w:pPr>
            <w:r>
              <w:rPr>
                <w:rFonts w:ascii="Times New Roman" w:cs="Times New Roman" w:hAnsi="Times New Roman"/>
                <w:bCs/>
                <w:color w:val="000000"/>
              </w:rPr>
              <w:t>п.Хомутовка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b/>
                <w:bCs/>
                <w:color w:val="000000"/>
              </w:rPr>
            </w:pPr>
          </w:p>
        </w:tc>
      </w:tr>
    </w:tbl>
    <w:p>
      <w:pPr>
        <w:spacing w:after="0" w:line="240" w:lineRule="auto"/>
        <w:rPr>
          <w:rFonts w:ascii="Times New Roman" w:cs="Times New Roman" w:hAnsi="Times New Roman"/>
          <w:b/>
          <w:color w:val="000000"/>
          <w:spacing w:val="5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Normal(Web)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Комплексе мер по обеспечению информирования избирателей о зарегистрированных кандидатах в депутаты </w:t>
      </w:r>
      <w:r>
        <w:rPr>
          <w:b/>
          <w:color w:val="000000" w:themeColor="text1"/>
          <w:sz w:val="28"/>
          <w:szCs w:val="28"/>
        </w:rPr>
        <w:t xml:space="preserve">Собрания депутатов </w:t>
      </w:r>
      <w:r>
        <w:rPr>
          <w:b/>
          <w:color w:val="000000" w:themeColor="text1"/>
          <w:sz w:val="28"/>
          <w:szCs w:val="28"/>
        </w:rPr>
        <w:t>поселка Хомутовка</w:t>
      </w:r>
      <w:r>
        <w:rPr>
          <w:b/>
          <w:color w:val="000000" w:themeColor="text1"/>
          <w:sz w:val="28"/>
          <w:szCs w:val="28"/>
        </w:rPr>
        <w:t xml:space="preserve"> Хомутовского района </w:t>
      </w:r>
      <w:r>
        <w:rPr>
          <w:b/>
          <w:color w:val="000000" w:themeColor="text1"/>
          <w:sz w:val="28"/>
          <w:szCs w:val="28"/>
        </w:rPr>
        <w:t>четвертого</w:t>
      </w:r>
      <w:r>
        <w:rPr>
          <w:b/>
          <w:color w:val="000000" w:themeColor="text1"/>
          <w:sz w:val="28"/>
          <w:szCs w:val="28"/>
        </w:rPr>
        <w:t xml:space="preserve"> созыва </w:t>
      </w:r>
    </w:p>
    <w:p>
      <w:pPr>
        <w:pStyle w:val="Normal(Web)"/>
        <w:spacing w:before="0" w:after="0"/>
        <w:jc w:val="center"/>
        <w:rPr>
          <w:rStyle w:val="Strong"/>
          <w:b w:val="off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>
      <w:pPr>
        <w:pStyle w:val="Normal(Web)"/>
        <w:spacing w:before="0" w:after="0"/>
        <w:jc w:val="center"/>
        <w:rPr>
          <w:szCs w:val="28"/>
        </w:rPr>
      </w:pPr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</w:rPr>
        <w:t xml:space="preserve"> </w:t>
      </w:r>
    </w:p>
    <w:p>
      <w:pPr>
        <w:spacing w:after="0"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соответствии со статьями 26</w:t>
      </w:r>
      <w:r>
        <w:rPr>
          <w:rFonts w:ascii="Times New Roman" w:cs="Times New Roman" w:hAnsi="Times New Roman"/>
          <w:sz w:val="28"/>
          <w:szCs w:val="28"/>
        </w:rPr>
        <w:t xml:space="preserve">, 63 </w:t>
      </w:r>
      <w:r>
        <w:rPr>
          <w:rFonts w:ascii="Times New Roman" w:cs="Times New Roman" w:hAnsi="Times New Roman"/>
          <w:sz w:val="28"/>
          <w:szCs w:val="28"/>
        </w:rPr>
        <w:t xml:space="preserve"> Закона Курской области «Кодекс Курской области о выборах и референдумах», в целях </w:t>
      </w:r>
      <w:r>
        <w:rPr>
          <w:rFonts w:ascii="Times New Roman" w:cs="Times New Roman" w:hAnsi="Times New Roman"/>
          <w:sz w:val="28"/>
          <w:szCs w:val="28"/>
        </w:rPr>
        <w:t xml:space="preserve">информирования  избирателей путем размещения участковыми избирательными комиссиями на </w:t>
      </w:r>
      <w:r>
        <w:rPr>
          <w:rFonts w:ascii="Times New Roman" w:cs="Times New Roman" w:hAnsi="Times New Roman"/>
          <w:sz w:val="28"/>
          <w:szCs w:val="28"/>
        </w:rPr>
        <w:t>информационных</w:t>
      </w:r>
      <w:r>
        <w:rPr>
          <w:rFonts w:ascii="Times New Roman" w:cs="Times New Roman" w:hAnsi="Times New Roman"/>
          <w:sz w:val="28"/>
          <w:szCs w:val="28"/>
        </w:rPr>
        <w:t xml:space="preserve"> стендах в помещении для голосования либо </w:t>
      </w:r>
      <w:r>
        <w:rPr>
          <w:rFonts w:ascii="Times New Roman" w:cs="Times New Roman" w:hAnsi="Times New Roman"/>
          <w:sz w:val="28"/>
          <w:szCs w:val="28"/>
        </w:rPr>
        <w:t>непосредственно</w:t>
      </w:r>
      <w:r>
        <w:rPr>
          <w:rFonts w:ascii="Times New Roman" w:cs="Times New Roman" w:hAnsi="Times New Roman"/>
          <w:sz w:val="28"/>
          <w:szCs w:val="28"/>
        </w:rPr>
        <w:t xml:space="preserve"> перед ним информации о кандидатах, внесенных в избирательный бюллетень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территориальная избирательная комиссия Хомутовского  района</w:t>
      </w:r>
      <w:r>
        <w:rPr>
          <w:rFonts w:ascii="Times New Roman" w:cs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РЕШИЛА: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sz w:val="28"/>
          <w:szCs w:val="28"/>
        </w:rPr>
        <w:t xml:space="preserve">1.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Утвердить Комплекс мер 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 xml:space="preserve">по обеспечению информирования избирателей о зарегистрированных кандидатах в депутаты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Хомуто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вского района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четвертого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созыва</w:t>
      </w:r>
      <w:r>
        <w:rPr>
          <w:rFonts w:ascii="Times New Roman" w:cs="Times New Roman" w:eastAsia="Times New Roman" w:hAnsi="Times New Roman"/>
          <w:bCs/>
          <w:color w:val="000000" w:themeColor="text1"/>
          <w:sz w:val="28"/>
          <w:szCs w:val="28"/>
        </w:rPr>
        <w:t>, об избирательных объединениях, выдвинувших кандидатов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(прилагается).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199"/>
        <w:gridCol w:w="2551"/>
        <w:gridCol w:w="2310"/>
      </w:tblGrid>
      <w:tr>
        <w:trPr>
          <w:trHeight w:val="285"/>
        </w:trPr>
        <w:tc>
          <w:tcPr>
            <w:cnfStyle w:val="000010100000"/>
            <w:tcW w:w="4199" w:type="dxa"/>
          </w:tcPr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cnfStyle w:val="00000110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10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Нестерова</w:t>
            </w:r>
          </w:p>
        </w:tc>
      </w:tr>
      <w:tr>
        <w:trPr>
          <w:trHeight w:val="285"/>
        </w:trPr>
        <w:tc>
          <w:tcPr>
            <w:cnfStyle w:val="000010010000"/>
            <w:tcW w:w="4199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cnfStyle w:val="000001010000"/>
            <w:tcW w:w="2551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2310" w:type="dxa"/>
          </w:tcPr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ind w:left="-57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</w:rPr>
      </w:pP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</w:rPr>
      </w:pP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</w:rPr>
      </w:pP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</w:rPr>
      </w:pP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</w:rPr>
      </w:pP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УТВЕРЖДЕН</w:t>
      </w: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территориальной избирательной </w:t>
      </w: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комисси</w:t>
      </w:r>
      <w:r>
        <w:rPr>
          <w:rFonts w:ascii="Times New Roman" w:cs="Times New Roman" w:hAnsi="Times New Roman"/>
          <w:sz w:val="24"/>
          <w:szCs w:val="24"/>
        </w:rPr>
        <w:t>ей</w:t>
      </w:r>
      <w:r>
        <w:rPr>
          <w:rFonts w:ascii="Times New Roman" w:cs="Times New Roman" w:hAnsi="Times New Roman"/>
          <w:sz w:val="24"/>
          <w:szCs w:val="24"/>
        </w:rPr>
        <w:t xml:space="preserve"> Хомутовского района</w:t>
      </w: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(решение от </w:t>
      </w:r>
      <w:r>
        <w:rPr>
          <w:rFonts w:ascii="Times New Roman" w:cs="Times New Roman" w:hAnsi="Times New Roman"/>
          <w:sz w:val="24"/>
          <w:szCs w:val="24"/>
        </w:rPr>
        <w:t>30</w:t>
      </w:r>
      <w:r>
        <w:rPr>
          <w:rFonts w:ascii="Times New Roman" w:cs="Times New Roman" w:hAnsi="Times New Roman"/>
          <w:sz w:val="24"/>
          <w:szCs w:val="24"/>
        </w:rPr>
        <w:t xml:space="preserve"> июня 202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 года</w:t>
      </w:r>
      <w:r>
        <w:rPr>
          <w:rFonts w:ascii="Times New Roman" w:cs="Times New Roman" w:hAnsi="Times New Roman"/>
          <w:sz w:val="24"/>
          <w:szCs w:val="24"/>
        </w:rPr>
        <w:t xml:space="preserve"> №</w:t>
      </w: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23</w:t>
      </w:r>
      <w:r>
        <w:rPr>
          <w:rFonts w:ascii="Times New Roman" w:cs="Times New Roman" w:hAnsi="Times New Roman"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>-5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</w:rPr>
        <w:t xml:space="preserve"> </w:t>
      </w: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  <w:b/>
          <w:color w:val="000000"/>
          <w:spacing w:val="-9"/>
        </w:rPr>
      </w:pPr>
    </w:p>
    <w:p>
      <w:pPr>
        <w:shd w:val="clear" w:color="auto" w:fill="ffffff"/>
        <w:spacing w:after="0" w:line="240" w:lineRule="auto"/>
        <w:ind w:left="4820"/>
        <w:jc w:val="center"/>
        <w:rPr>
          <w:rFonts w:ascii="Times New Roman" w:cs="Times New Roman" w:hAnsi="Times New Roman"/>
          <w:b/>
          <w:color w:val="000000"/>
          <w:spacing w:val="-9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>Комплекс</w:t>
      </w:r>
    </w:p>
    <w:p>
      <w:pPr>
        <w:shd w:val="clear" w:color="auto" w:fill="ffffff"/>
        <w:spacing w:after="0" w:line="240" w:lineRule="auto"/>
        <w:jc w:val="center"/>
        <w:rPr>
          <w:rFonts w:ascii="Times New Roman" w:cs="Times New Roman" w:hAnsi="Times New Roman"/>
          <w:b/>
          <w:color w:val="000000"/>
          <w:spacing w:val="-9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</w:rPr>
        <w:t xml:space="preserve">мер </w:t>
      </w: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по обеспечению информирования избирателей о зарегистрированных кандидатах в депутаты 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>четвертого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 созыва</w:t>
      </w:r>
      <w:r>
        <w:rPr>
          <w:rFonts w:ascii="Times New Roman" w:cs="Times New Roman" w:eastAsia="Times New Roman" w:hAnsi="Times New Roman"/>
          <w:b/>
          <w:bCs/>
          <w:color w:val="000000" w:themeColor="text1"/>
          <w:sz w:val="28"/>
          <w:szCs w:val="28"/>
        </w:rPr>
        <w:t>, об избирательных объединениях, выдвинувших кандидатов</w:t>
      </w:r>
    </w:p>
    <w:p>
      <w:pPr>
        <w:pStyle w:val="BodyText"/>
        <w:spacing w:after="0"/>
        <w:jc w:val="center"/>
        <w:rPr>
          <w:b/>
          <w:sz w:val="28"/>
          <w:szCs w:val="28"/>
        </w:rPr>
      </w:pPr>
    </w:p>
    <w:p>
      <w:pPr>
        <w:shd w:val="clear" w:color="auto" w:fill="ffffff"/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1. В целях информирования избирателей о зарегистрированных кандидатах </w:t>
      </w:r>
      <w:r>
        <w:rPr>
          <w:rFonts w:ascii="Times New Roman" w:cs="Times New Roman" w:hAnsi="Times New Roman"/>
          <w:bCs/>
          <w:color w:val="000000"/>
          <w:sz w:val="28"/>
          <w:szCs w:val="28"/>
        </w:rPr>
        <w:t xml:space="preserve">в депутаты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поселка Хомутовка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Хомутовского района 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>четвертого</w:t>
      </w:r>
      <w:r>
        <w:rPr>
          <w:rFonts w:ascii="Times New Roman" w:cs="Times New Roman" w:hAnsi="Times New Roman"/>
          <w:color w:val="000000" w:themeColor="text1"/>
          <w:sz w:val="28"/>
          <w:szCs w:val="28"/>
        </w:rPr>
        <w:t xml:space="preserve"> созыва, </w:t>
      </w:r>
      <w:r>
        <w:rPr>
          <w:rFonts w:ascii="Times New Roman" w:cs="Times New Roman" w:eastAsia="Times New Roman" w:hAnsi="Times New Roman"/>
          <w:b w:val="off"/>
          <w:bCs w:val="off"/>
          <w:color w:val="000000" w:themeColor="text1"/>
          <w:sz w:val="28"/>
          <w:szCs w:val="28"/>
        </w:rPr>
        <w:t xml:space="preserve">об избирательных объединениях, выдвинувших кандидатов,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>территориальная избирательная комиссия Хомутовского района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Курской области (далее – территориальная избирательная комиссия)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после регистрации  кандидатов   направляет решение об их регистрации для опубликования в газету «Районные новости», а также размещает на сайте территориальной избирательной комиссии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 Информация об отмене регистрации зарегистрированного кандидата передается в том же порядке.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2. Террито</w:t>
      </w:r>
      <w:r>
        <w:rPr>
          <w:rFonts w:ascii="Times New Roman" w:cs="Times New Roman" w:eastAsia="Times New Roman" w:hAnsi="Times New Roman"/>
          <w:sz w:val="28"/>
          <w:szCs w:val="28"/>
        </w:rPr>
        <w:t>риальная избирательная комиссия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на основании информации, полученной из соответствующих органов о результатах проверки, передает в газету «Районные новости», а также размещает на официальном сайте территориальной  избирательной комиссии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в информационно-телекоммуникационной сети «Интернет» данные о выявленных фактах недостоверности сведений, представленных зарегистрированными кандидатами, по форме согласно приложению.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3. Территориальная избирательная комиссия </w:t>
      </w:r>
      <w:r>
        <w:rPr>
          <w:rFonts w:ascii="Times New Roman" w:cs="Times New Roman" w:eastAsia="Times New Roman" w:hAnsi="Times New Roman"/>
          <w:sz w:val="28"/>
          <w:szCs w:val="28"/>
        </w:rPr>
        <w:t>обеспечивает изготовление и направление в участковые избирательные комиссии Хомутовского района информационных плакатов о зарегистрированных кандидатах в депутаты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 На информационном плакате в алфавитном порядке последовательно размещаются: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4.1. Фотографии зарегистрированных кандидатов одинакового размера в цветном или черно-белом исполнении.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4.2. Биографические данные зарегистрированных кандидатов. Объем представляемых в террито</w:t>
      </w:r>
      <w:r>
        <w:rPr>
          <w:rFonts w:ascii="Times New Roman" w:cs="Times New Roman" w:eastAsia="Times New Roman" w:hAnsi="Times New Roman"/>
          <w:sz w:val="28"/>
          <w:szCs w:val="28"/>
        </w:rPr>
        <w:t>риальную избирательную комиссию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биографических данных каждого кандидата не должен превышать площади печатного листа формата A4, на котором сведения о каждом зарегистрированном кандидате должны быть напечатаны шрифтом Times New Roman размером 14 пунктов с одинарным междустрочным интервалом.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Биографические данные каждого зарегистрированного кандидата, включают следующие сведения: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период избирательной кампании либо в течение года до дня официального опубликования </w:t>
      </w:r>
      <w:r>
        <w:rPr>
          <w:rFonts w:ascii="Times New Roman" w:cs="Times New Roman" w:eastAsia="Times New Roman" w:hAnsi="Times New Roman"/>
          <w:sz w:val="28"/>
          <w:szCs w:val="28"/>
        </w:rPr>
        <w:t>(публикации) решения о назначении выборов, также указываются прежние фамилия, имя, отчество кандидата);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год рождения;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сведения о профессиональном образовании (с указанием организации, осуществлявшей образовательную деятельность, года ее окончания);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указывается род занятий);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если зарегистрированный кандидат является депутатом и осуществляет свои полномочия на непостоянной основе, указываются сведения об этом с указанием наименования соответствующего представительного органа; </w:t>
      </w:r>
    </w:p>
    <w:p>
      <w:pPr>
        <w:pStyle w:val="BodyTextIndent3"/>
        <w:spacing w:after="0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судимости (при наличии):</w:t>
      </w:r>
    </w:p>
    <w:p>
      <w:pPr>
        <w:pStyle w:val="BodyTextIndent3"/>
        <w:spacing w:after="0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судимость снята или погашена, - слова «имелась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>
      <w:pPr>
        <w:pStyle w:val="BodyTextIndent3"/>
        <w:spacing w:after="0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судимость не снята и не погашена, -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4.3. Наименование избирательного объединения, выдвинувшего кандидата в депутаты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4.4. Сведения о принадлежности к политической партии (иному общественному объединению), зарегистрированной в установленном законом порядке и статусе в нем.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4.5. В сведения о зарегистрированном кандидате могут также включаться представленные кандидатами подтвержденные документально сведения об ученой степени, ученых званиях (подтвержденных дипломом Высшей аттестационной комиссии при Министерстве образования и науки Российской Федерации, свидетельством Министерства образования и науки Российской Федерации), наличии государственных наград, о семейном положении, наличии детей.</w:t>
      </w:r>
    </w:p>
    <w:p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После сведений, указанных в пункте </w:t>
      </w:r>
      <w:r>
        <w:rPr>
          <w:rFonts w:ascii="Times New Roman" w:cs="Times New Roman" w:eastAsia="Times New Roman" w:hAnsi="Times New Roman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настоящего Комплекса мер, помещаются сведения о выявленных фактах недостоверности сведений, представленных зарегистрированными кандидатами </w:t>
      </w:r>
      <w:r>
        <w:rPr>
          <w:rFonts w:ascii="Times New Roman" w:cs="Times New Roman" w:eastAsia="Times New Roman" w:hAnsi="Times New Roman"/>
          <w:sz w:val="28"/>
          <w:szCs w:val="28"/>
        </w:rPr>
        <w:t>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депутаты </w:t>
      </w:r>
      <w:r>
        <w:rPr>
          <w:rFonts w:ascii="Times New Roman" w:cs="Times New Roman" w:eastAsia="Times New Roman" w:hAnsi="Times New Roman"/>
          <w:sz w:val="28"/>
          <w:szCs w:val="28"/>
        </w:rPr>
        <w:t>(если таковые имеются).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sz w:val="28"/>
          <w:szCs w:val="28"/>
        </w:rPr>
        <w:t>. Информационные плакаты размещаются на информационных стендах территориальн</w:t>
      </w:r>
      <w:r>
        <w:rPr>
          <w:rFonts w:ascii="Times New Roman" w:cs="Times New Roman" w:eastAsia="Times New Roman" w:hAnsi="Times New Roman"/>
          <w:sz w:val="28"/>
          <w:szCs w:val="28"/>
        </w:rPr>
        <w:t>ой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и участковых избирательных комиссий.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Участковая избирательная комиссия оборудует информационный стенд (информационные стенды), на котором (на которых) размещает информационный плакат в помещении для голосования либо непосредственно перед ним.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Размещение информационных плакатов на стенах в помещениях для голосования или непосредственно перед ними приравнивается к размещению на информационном стенде.</w:t>
      </w:r>
    </w:p>
    <w:p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6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В случае если после размещения информационного плаката зарегистрированный кандидат досрочно выбыл из числа зарегистрированных кандидатов, в том числе в связи с отменой его регистрации, уточнения вносятся в информационный плакат по решению </w:t>
      </w:r>
      <w:r>
        <w:rPr>
          <w:rFonts w:ascii="Times New Roman" w:cs="Times New Roman" w:eastAsia="Times New Roman" w:hAnsi="Times New Roman"/>
          <w:sz w:val="28"/>
          <w:szCs w:val="28"/>
        </w:rPr>
        <w:t>территориальной и</w:t>
      </w:r>
      <w:r>
        <w:rPr>
          <w:rFonts w:ascii="Times New Roman" w:cs="Times New Roman" w:eastAsia="Times New Roman" w:hAnsi="Times New Roman"/>
          <w:sz w:val="28"/>
          <w:szCs w:val="28"/>
        </w:rPr>
        <w:t>збирательной комиссии</w:t>
      </w:r>
      <w:r>
        <w:rPr>
          <w:rFonts w:ascii="Times New Roman" w:cs="Times New Roman" w:eastAsia="Times New Roman" w:hAnsi="Times New Roman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br w:type="page"/>
      </w:r>
    </w:p>
    <w:tbl>
      <w:tblPr>
        <w:tblW w:w="0" w:type="auto"/>
        <w:tblInd w:w="-106" w:type="dxa"/>
        <w:tblLayout w:type="fixed"/>
        <w:tblLook w:val="0000"/>
      </w:tblPr>
      <w:tblGrid>
        <w:gridCol w:w="4195"/>
        <w:gridCol w:w="5375"/>
      </w:tblGrid>
      <w:tr>
        <w:trPr/>
        <w:tc>
          <w:tcPr>
            <w:cnfStyle w:val="000010100000"/>
            <w:tcW w:w="419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after="0" w:line="240" w:lineRule="auto"/>
              <w:jc w:val="both"/>
              <w:rPr>
                <w:rFonts w:ascii="Calibri" w:cs="Times New Roman" w:eastAsia="Times New Roman" w:hAnsi="Calibri"/>
                <w:color w:val="000000"/>
                <w:spacing w:val="-4"/>
              </w:rPr>
            </w:pPr>
          </w:p>
        </w:tc>
        <w:tc>
          <w:tcPr>
            <w:cnfStyle w:val="000001100000"/>
            <w:tcW w:w="537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pacing w:val="-4"/>
                <w:sz w:val="24"/>
                <w:szCs w:val="24"/>
              </w:rPr>
              <w:t>Приложение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cs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к Комплексу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мер </w:t>
            </w:r>
            <w:r>
              <w:rPr>
                <w:rFonts w:ascii="Times New Roman" w:cs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по обеспечению информирования избирателей о зарегистрированных кандидатах в депутаты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поселка Хомутовка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Хомутовского района 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>четвертого</w:t>
            </w:r>
            <w:r>
              <w:rPr>
                <w:rFonts w:ascii="Times New Roman" w:cs="Times New Roman" w:hAnsi="Times New Roman"/>
                <w:color w:val="000000" w:themeColor="text1"/>
                <w:sz w:val="24"/>
                <w:szCs w:val="24"/>
              </w:rPr>
              <w:t xml:space="preserve"> созыва</w:t>
            </w:r>
            <w:r>
              <w:rPr>
                <w:rFonts w:ascii="Times New Roman" w:cs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об избирательных объединениях, выдвинувших кандидатов</w:t>
            </w:r>
          </w:p>
          <w:p>
            <w:pPr>
              <w:spacing w:after="0" w:line="240" w:lineRule="auto"/>
              <w:jc w:val="both"/>
              <w:rPr>
                <w:rFonts w:ascii="Calibri" w:cs="Times New Roman" w:eastAsia="Times New Roman" w:hAnsi="Calibri"/>
                <w:color w:val="000000"/>
                <w:spacing w:val="-4"/>
              </w:rPr>
            </w:pPr>
          </w:p>
        </w:tc>
      </w:tr>
    </w:tbl>
    <w:p>
      <w:pPr>
        <w:spacing w:after="0" w:line="240" w:lineRule="auto"/>
        <w:jc w:val="both"/>
        <w:rPr>
          <w:rFonts w:ascii="Calibri" w:cs="Times New Roman" w:eastAsia="Times New Roman" w:hAnsi="Calibri"/>
        </w:rPr>
      </w:pPr>
    </w:p>
    <w:p>
      <w:pPr>
        <w:spacing w:after="0" w:line="240" w:lineRule="auto"/>
        <w:jc w:val="both"/>
        <w:rPr>
          <w:rFonts w:ascii="Calibri" w:cs="Times New Roman" w:eastAsia="Times New Roman" w:hAnsi="Calibri"/>
        </w:rPr>
      </w:pPr>
    </w:p>
    <w:p>
      <w:pPr>
        <w:spacing w:after="0" w:line="240" w:lineRule="auto"/>
        <w:jc w:val="both"/>
        <w:rPr>
          <w:rFonts w:ascii="Calibri" w:cs="Times New Roman" w:eastAsia="Times New Roman" w:hAnsi="Calibri"/>
        </w:rPr>
      </w:pPr>
    </w:p>
    <w:p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Сведения</w:t>
      </w:r>
    </w:p>
    <w:p>
      <w:pPr>
        <w:widowControl w:val="off"/>
        <w:spacing w:after="0" w:line="240" w:lineRule="auto"/>
        <w:jc w:val="center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о выявленных фактах недостоверности сведений о зарегистрированных кандидатах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в депутаты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четвертого созыва </w:t>
      </w:r>
      <w:r>
        <w:rPr>
          <w:rFonts w:ascii="Times New Roman" w:cs="Times New Roman" w:eastAsia="Times New Roman" w:hAnsi="Times New Roman"/>
          <w:b/>
          <w:bCs/>
        </w:rPr>
        <w:t xml:space="preserve"> </w:t>
      </w:r>
    </w:p>
    <w:p>
      <w:pPr>
        <w:widowControl w:val="off"/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/>
      </w:tblPr>
      <w:tblGrid>
        <w:gridCol w:w="930"/>
        <w:gridCol w:w="5"/>
        <w:gridCol w:w="2357"/>
        <w:gridCol w:w="14"/>
        <w:gridCol w:w="2471"/>
        <w:gridCol w:w="1870"/>
        <w:gridCol w:w="17"/>
        <w:gridCol w:w="1634"/>
      </w:tblGrid>
      <w:tr>
        <w:trPr>
          <w:cantSplit w:val="on"/>
          <w:jc w:val="center"/>
        </w:trPr>
        <w:tc>
          <w:tcPr>
            <w:cnfStyle w:val="000010100000"/>
            <w:tcW w:w="5000" w:type="pct"/>
            <w:gridSpan w:val="8"/>
          </w:tcPr>
          <w:p>
            <w:pPr>
              <w:widowControl w:val="off"/>
              <w:spacing w:after="0" w:line="240" w:lineRule="auto"/>
              <w:ind w:left="-108" w:right="-33"/>
              <w:jc w:val="center"/>
              <w:rPr>
                <w:rFonts w:ascii="Times New Roman" w:cs="Times New Roman" w:eastAsia="Times New Roman" w:hAnsi="Times New Roman"/>
                <w:b/>
              </w:rPr>
            </w:pPr>
            <w:r>
              <w:rPr>
                <w:rFonts w:ascii="Times New Roman" w:cs="Times New Roman" w:eastAsia="Times New Roman" w:hAnsi="Times New Roman"/>
                <w:b/>
              </w:rPr>
              <w:t>Сведения о зарегистрированном кандидате</w:t>
            </w:r>
          </w:p>
        </w:tc>
      </w:tr>
      <w:tr>
        <w:trPr>
          <w:cantSplit w:val="on"/>
          <w:jc w:val="center"/>
        </w:trPr>
        <w:tc>
          <w:tcPr>
            <w:cnfStyle w:val="000010010000"/>
            <w:tcW w:w="504" w:type="pct"/>
            <w:gridSpan w:val="2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№</w:t>
            </w:r>
          </w:p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cnfStyle w:val="000001010000"/>
            <w:tcW w:w="1274" w:type="pct"/>
            <w:gridSpan w:val="2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cnfStyle w:val="000010010000"/>
            <w:tcW w:w="1329" w:type="pct"/>
          </w:tcPr>
          <w:p>
            <w:pPr>
              <w:widowControl w:val="off"/>
              <w:spacing w:after="0" w:line="240" w:lineRule="auto"/>
              <w:ind w:left="-151" w:right="-108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Представлено зарегистрированным</w:t>
            </w: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кандидатом</w:t>
            </w:r>
          </w:p>
        </w:tc>
        <w:tc>
          <w:tcPr>
            <w:cnfStyle w:val="000001010000"/>
            <w:tcW w:w="1014" w:type="pct"/>
            <w:gridSpan w:val="2"/>
          </w:tcPr>
          <w:p>
            <w:pPr>
              <w:widowControl w:val="off"/>
              <w:spacing w:after="0" w:line="240" w:lineRule="auto"/>
              <w:ind w:left="-108" w:right="-33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Результаты проверки</w:t>
            </w:r>
          </w:p>
        </w:tc>
        <w:tc>
          <w:tcPr>
            <w:cnfStyle w:val="000010010000"/>
            <w:tcW w:w="878" w:type="pct"/>
          </w:tcPr>
          <w:p>
            <w:pPr>
              <w:widowControl w:val="off"/>
              <w:spacing w:after="0" w:line="240" w:lineRule="auto"/>
              <w:ind w:left="-108" w:right="-33"/>
              <w:jc w:val="center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Организация, представившая сведения</w:t>
            </w:r>
          </w:p>
        </w:tc>
      </w:tr>
      <w:tr>
        <w:trPr>
          <w:cantSplit w:val="on"/>
          <w:jc w:val="center"/>
        </w:trPr>
        <w:tc>
          <w:tcPr>
            <w:cnfStyle w:val="000010100000"/>
            <w:tcW w:w="504" w:type="pct"/>
            <w:gridSpan w:val="2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1274" w:type="pct"/>
            <w:gridSpan w:val="2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10100000"/>
            <w:tcW w:w="1329" w:type="pct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cnfStyle w:val="000001100000"/>
            <w:tcW w:w="1014" w:type="pct"/>
            <w:gridSpan w:val="2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cnfStyle w:val="000010100000"/>
            <w:tcW w:w="878" w:type="pct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>
        <w:trPr>
          <w:cantSplit w:val="on"/>
          <w:jc w:val="center"/>
        </w:trPr>
        <w:tc>
          <w:tcPr>
            <w:cnfStyle w:val="000010010000"/>
            <w:tcW w:w="5000" w:type="pct"/>
            <w:gridSpan w:val="8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Сведения о месте жительства</w:t>
            </w:r>
          </w:p>
        </w:tc>
      </w:tr>
      <w:tr>
        <w:trPr>
          <w:cantSplit w:val="on"/>
          <w:jc w:val="center"/>
        </w:trPr>
        <w:tc>
          <w:tcPr>
            <w:cnfStyle w:val="000010100000"/>
            <w:tcW w:w="50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127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1329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101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878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jc w:val="center"/>
        </w:trPr>
        <w:tc>
          <w:tcPr>
            <w:cnfStyle w:val="000010010000"/>
            <w:tcW w:w="5000" w:type="pct"/>
            <w:gridSpan w:val="8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Сведения о профессиональном образовании</w:t>
            </w:r>
          </w:p>
        </w:tc>
      </w:tr>
      <w:tr>
        <w:trPr>
          <w:cantSplit w:val="on"/>
          <w:jc w:val="center"/>
        </w:trPr>
        <w:tc>
          <w:tcPr>
            <w:cnfStyle w:val="000010100000"/>
            <w:tcW w:w="50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127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1329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101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878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jc w:val="center"/>
        </w:trPr>
        <w:tc>
          <w:tcPr>
            <w:cnfStyle w:val="000010010000"/>
            <w:tcW w:w="5000" w:type="pct"/>
            <w:gridSpan w:val="8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Сведения об основном месте работы (службы), роде занятий</w:t>
            </w:r>
          </w:p>
        </w:tc>
      </w:tr>
      <w:tr>
        <w:trPr>
          <w:cantSplit w:val="on"/>
          <w:jc w:val="center"/>
        </w:trPr>
        <w:tc>
          <w:tcPr>
            <w:cnfStyle w:val="000010100000"/>
            <w:tcW w:w="501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1271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1333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1006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889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  <w:jc w:val="center"/>
        </w:trPr>
        <w:tc>
          <w:tcPr>
            <w:cnfStyle w:val="000010010000"/>
            <w:tcW w:w="5000" w:type="pct"/>
            <w:gridSpan w:val="8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Сведения о судимости</w:t>
            </w:r>
          </w:p>
        </w:tc>
      </w:tr>
      <w:tr>
        <w:trPr>
          <w:cantSplit w:val="on"/>
          <w:jc w:val="center"/>
        </w:trPr>
        <w:tc>
          <w:tcPr>
            <w:cnfStyle w:val="000010100000"/>
            <w:tcW w:w="50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cnfStyle w:val="000001100000"/>
            <w:tcW w:w="127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cnfStyle w:val="000010100000"/>
            <w:tcW w:w="1329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cnfStyle w:val="000001100000"/>
            <w:tcW w:w="1014" w:type="pct"/>
            <w:gridSpan w:val="2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</w:p>
        </w:tc>
        <w:tc>
          <w:tcPr>
            <w:cnfStyle w:val="000010100000"/>
            <w:tcW w:w="878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</w:p>
    <w:sectPr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>
      <w:pPr>
        <w:pStyle w:val="BodyText"/>
        <w:spacing w:after="0"/>
        <w:rPr>
          <w:rFonts w:asciiTheme="minorHAnsi" w:cstheme="minorBidi" w:eastAsiaTheme="minorEastAsia" w:hAnsiTheme="minorHAnsi"/>
          <w:sz w:val="22"/>
          <w:szCs w:val="22"/>
        </w:rPr>
      </w:pPr>
      <w:r>
        <w:rPr/>
        <w:separator/>
      </w:r>
    </w:p>
  </w:endnote>
  <w:endnote w:type="continuationSeparator" w:id="1">
    <w:p>
      <w:pPr>
        <w:pStyle w:val="BodyText"/>
        <w:spacing w:after="0"/>
        <w:rPr>
          <w:rFonts w:asciiTheme="minorHAnsi" w:cstheme="minorBidi" w:eastAsiaTheme="minorEastAsia" w:hAnsiTheme="minorHAnsi"/>
          <w:sz w:val="22"/>
          <w:szCs w:val="22"/>
        </w:rPr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>
      <w:pPr>
        <w:pStyle w:val="BodyText"/>
        <w:spacing w:after="0"/>
        <w:rPr>
          <w:rFonts w:asciiTheme="minorHAnsi" w:cstheme="minorBidi" w:eastAsiaTheme="minorEastAsia" w:hAnsiTheme="minorHAnsi"/>
          <w:sz w:val="22"/>
          <w:szCs w:val="22"/>
        </w:rPr>
      </w:pPr>
      <w:r>
        <w:rPr/>
        <w:separator/>
      </w:r>
    </w:p>
  </w:footnote>
  <w:footnote w:type="continuationSeparator" w:id="1">
    <w:p>
      <w:pPr>
        <w:pStyle w:val="BodyText"/>
        <w:spacing w:after="0"/>
        <w:rPr>
          <w:rFonts w:asciiTheme="minorHAnsi" w:cstheme="minorBidi" w:eastAsiaTheme="minorEastAsia" w:hAnsiTheme="minorHAnsi"/>
          <w:sz w:val="22"/>
          <w:szCs w:val="22"/>
        </w:rPr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0389"/>
    <w:rsid w:val="00035732"/>
    <w:rsid w:val="000724FC"/>
    <w:rsid w:val="001108F9"/>
    <w:rsid w:val="001555A9"/>
    <w:rsid w:val="001F349A"/>
    <w:rsid w:val="002073ED"/>
    <w:rsid w:val="00390A35"/>
    <w:rsid w:val="003D7D7E"/>
    <w:rsid w:val="00496225"/>
    <w:rsid w:val="004F1502"/>
    <w:rsid w:val="00551180"/>
    <w:rsid w:val="00726A4C"/>
    <w:rsid w:val="00733A42"/>
    <w:rsid w:val="00932554"/>
    <w:rsid w:val="00950389"/>
    <w:rsid w:val="00A7465C"/>
    <w:rsid w:val="00A77EF9"/>
    <w:rsid w:val="00BA4DAD"/>
    <w:rsid w:val="00BE68A9"/>
    <w:rsid w:val="00D02C6F"/>
    <w:rsid w:val="00E0262D"/>
    <w:rsid w:val="00E1106F"/>
    <w:rsid w:val="00E20F04"/>
    <w:rsid w:val="00EA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spacing w:before="240" w:after="60" w:line="240" w:lineRule="auto"/>
    </w:pPr>
    <w:rPr>
      <w:rFonts w:ascii="Arial" w:cs="Arial" w:eastAsia="Times New Roman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widowControl w:val="off"/>
      <w:tabs>
        <w:tab w:val="left" w:pos="1008"/>
      </w:tabs>
      <w:spacing w:after="0" w:line="360" w:lineRule="auto"/>
    </w:pPr>
    <w:rPr>
      <w:rFonts w:ascii="Times New Roman" w:cs="Arial" w:eastAsia="Times New Roman" w:hAnsi="Times New Roman"/>
      <w:color w:val="000000"/>
      <w:spacing w:val="3"/>
      <w:sz w:val="28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rial" w:cs="Arial" w:eastAsia="Times New Roman" w:hAnsi="Arial"/>
      <w:b/>
      <w:bCs/>
      <w:sz w:val="32"/>
      <w:szCs w:val="32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Times New Roman" w:cs="Arial" w:eastAsia="Times New Roman" w:hAnsi="Times New Roman"/>
      <w:color w:val="000000"/>
      <w:spacing w:val="3"/>
      <w:sz w:val="28"/>
      <w:szCs w:val="20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pPr>
      <w:widowControl w:val="off"/>
      <w:spacing w:after="0" w:line="240" w:lineRule="auto"/>
      <w:ind w:right="19772" w:firstLine="720"/>
    </w:pPr>
    <w:rPr>
      <w:rFonts w:ascii="Arial" w:cs="Arial" w:eastAsia="Times New Roman" w:hAnsi="Arial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uiPriority w:val="99"/>
    <w:qFormat w:val="on"/>
    <w:rPr>
      <w:b/>
      <w:bCs/>
    </w:rPr>
  </w:style>
  <w:style w:type="paragraph" w:customStyle="1" w:styleId="BodyText21">
    <w:name w:val="Body Text 21"/>
    <w:basedOn w:val="Normal"/>
    <w:uiPriority w:val="99"/>
    <w:pPr>
      <w:widowControl w:val="off"/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</w:rPr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spacing w:after="120" w:line="48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Основнойтекстсотступом3Знак"/>
    <w:uiPriority w:val="99"/>
    <w:semiHidden w:val="on"/>
    <w:unhideWhenUsed w:val="on"/>
    <w:pPr>
      <w:spacing w:after="120" w:line="240" w:lineRule="auto"/>
      <w:ind w:left="283"/>
    </w:pPr>
    <w:rPr>
      <w:rFonts w:ascii="Times New Roman" w:cs="Times New Roman" w:eastAsia="Times New Roman" w:hAnsi="Times New Roman"/>
      <w:sz w:val="16"/>
      <w:szCs w:val="16"/>
    </w:rPr>
  </w:style>
  <w:style w:type="character" w:customStyle="1" w:styleId="Основнойтекстсотступом3Знак">
    <w:name w:val="Основной текст с отступом 3 Знак"/>
    <w:basedOn w:val="DefaultParagraphFont"/>
    <w:link w:val="BodyTextIndent3"/>
    <w:uiPriority w:val="99"/>
    <w:semiHidden w:val="on"/>
    <w:rPr>
      <w:rFonts w:ascii="Times New Roman" w:cs="Times New Roman" w:eastAsia="Times New Roman" w:hAnsi="Times New Roman"/>
      <w:sz w:val="16"/>
      <w:szCs w:val="16"/>
    </w:rPr>
  </w:style>
  <w:style w:type="paragraph" w:customStyle="1" w:styleId="Стиль14птПоширинеСправа:007смМеждустр.интервал:полут...">
    <w:name w:val="Стиль 14 пт По ширине Справа:  007 см Междустр.интервал:  полут..."/>
    <w:basedOn w:val="Normal"/>
    <w:uiPriority w:val="99"/>
    <w:pPr>
      <w:spacing w:after="0" w:line="360" w:lineRule="auto"/>
      <w:ind w:right="40" w:firstLine="567"/>
      <w:jc w:val="both"/>
    </w:pPr>
    <w:rPr>
      <w:rFonts w:ascii="Times New Roman" w:cs="Times New Roman" w:eastAsia="Times New Roman" w:hAnsi="Times New Roman"/>
      <w:sz w:val="28"/>
      <w:szCs w:val="20"/>
    </w:rPr>
  </w:style>
  <w:style w:type="paragraph" w:styleId="Footnotetext">
    <w:name w:val="Footnote text"/>
    <w:basedOn w:val="Normal"/>
    <w:link w:val="ТекстсноскиЗнак"/>
    <w:uiPriority w:val="99"/>
    <w:semiHidden w:val="on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Times New Roman" w:cs="Times New Roman" w:eastAsia="Times New Roman" w:hAnsi="Times New Roman"/>
      <w:sz w:val="20"/>
      <w:szCs w:val="20"/>
    </w:rPr>
  </w:style>
  <w:style w:type="paragraph" w:customStyle="1" w:styleId="текстсноски">
    <w:name w:val="текст сноски"/>
    <w:basedOn w:val="Normal"/>
    <w:uiPriority w:val="99"/>
    <w:pPr>
      <w:keepLines w:val="on"/>
      <w:spacing w:after="120" w:line="240" w:lineRule="auto"/>
      <w:jc w:val="both"/>
    </w:pPr>
    <w:rPr>
      <w:rFonts w:ascii="Times New Roman" w:cs="Times New Roman" w:eastAsia="Times New Roman" w:hAnsi="Times New Roman"/>
    </w:rPr>
  </w:style>
  <w:style w:type="character" w:customStyle="1" w:styleId="знаксноски">
    <w:name w:val="знак сноски"/>
    <w:uiPriority w:val="99"/>
    <w:rPr>
      <w:rFonts w:ascii="Times New Roman" w:cs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51A2-9D35-48C4-9FE0-2EF5D8CD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Author</cp:lastModifiedBy>
</cp:coreProperties>
</file>